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C55EA" w14:textId="77777777" w:rsidR="00954D6D" w:rsidRDefault="00000000">
      <w:pPr>
        <w:pStyle w:val="a5"/>
        <w:rPr>
          <w:rFonts w:ascii="Times New Roman" w:hAnsi="Times New Roman" w:cs="Times New Roman"/>
          <w:sz w:val="21"/>
          <w:szCs w:val="21"/>
        </w:rPr>
      </w:pPr>
      <w:r>
        <w:rPr>
          <w:rFonts w:ascii="Times New Roman" w:eastAsia="黑体" w:hAnsi="Times New Roman" w:cs="Times New Roman"/>
          <w:kern w:val="0"/>
          <w:sz w:val="28"/>
          <w:szCs w:val="28"/>
        </w:rPr>
        <w:t>中国集装箱行业协会团体标准</w:t>
      </w:r>
      <w:r>
        <w:rPr>
          <w:rFonts w:ascii="Times New Roman" w:eastAsia="黑体" w:hAnsi="Times New Roman" w:cs="Times New Roman"/>
          <w:kern w:val="0"/>
          <w:sz w:val="28"/>
          <w:szCs w:val="28"/>
        </w:rPr>
        <w:t>T/CCIASD 1000X-2023</w:t>
      </w:r>
    </w:p>
    <w:p w14:paraId="0BF8BDEA" w14:textId="77777777" w:rsidR="00954D6D" w:rsidRDefault="00000000">
      <w:pPr>
        <w:pStyle w:val="a7"/>
        <w:framePr w:w="0" w:hRule="auto" w:wrap="auto" w:hAnchor="text" w:xAlign="left" w:yAlign="inline"/>
        <w:rPr>
          <w:rFonts w:ascii="Times New Roman"/>
          <w:sz w:val="28"/>
          <w:szCs w:val="28"/>
        </w:rPr>
      </w:pPr>
      <w:r>
        <w:rPr>
          <w:rFonts w:ascii="Times New Roman"/>
          <w:sz w:val="28"/>
          <w:szCs w:val="28"/>
        </w:rPr>
        <w:t>《多式联运经营人等级评估指标》（征求意见稿）编制说明</w:t>
      </w:r>
    </w:p>
    <w:p w14:paraId="609A6D8F" w14:textId="77777777" w:rsidR="00954D6D" w:rsidRDefault="00000000">
      <w:pPr>
        <w:spacing w:beforeLines="50" w:before="156" w:afterLines="50" w:after="156" w:line="400" w:lineRule="exact"/>
        <w:ind w:firstLineChars="202" w:firstLine="424"/>
        <w:rPr>
          <w:rFonts w:eastAsia="黑体"/>
        </w:rPr>
      </w:pPr>
      <w:bookmarkStart w:id="0" w:name="_Toc266611242"/>
      <w:bookmarkStart w:id="1" w:name="_Toc266611648"/>
      <w:bookmarkStart w:id="2" w:name="_Toc266611405"/>
      <w:r>
        <w:rPr>
          <w:rFonts w:eastAsia="黑体"/>
        </w:rPr>
        <w:t>一、工作简况</w:t>
      </w:r>
    </w:p>
    <w:p w14:paraId="1F69DF97" w14:textId="77777777" w:rsidR="00954D6D" w:rsidRDefault="00000000">
      <w:pPr>
        <w:spacing w:beforeLines="50" w:before="156" w:afterLines="50" w:after="156" w:line="400" w:lineRule="exact"/>
        <w:ind w:firstLineChars="202" w:firstLine="424"/>
        <w:rPr>
          <w:rFonts w:eastAsia="黑体"/>
        </w:rPr>
      </w:pPr>
      <w:r>
        <w:rPr>
          <w:rFonts w:eastAsia="黑体"/>
        </w:rPr>
        <w:t>（一）任务来源</w:t>
      </w:r>
    </w:p>
    <w:p w14:paraId="3BB37920" w14:textId="77777777" w:rsidR="00954D6D" w:rsidRDefault="00000000">
      <w:pPr>
        <w:adjustRightInd w:val="0"/>
        <w:snapToGrid w:val="0"/>
        <w:spacing w:line="360" w:lineRule="auto"/>
        <w:ind w:firstLineChars="200" w:firstLine="420"/>
        <w:rPr>
          <w:szCs w:val="21"/>
        </w:rPr>
      </w:pPr>
      <w:r>
        <w:rPr>
          <w:szCs w:val="21"/>
        </w:rPr>
        <w:t>《交通运输部等十八个部门关于进一步鼓励开展多式联运工作的通知》提出，积极培育具有跨运输方式货运组织能力并承担全程责任的企业开展多式联运经营，引导企业建立全程</w:t>
      </w:r>
      <w:r>
        <w:rPr>
          <w:szCs w:val="21"/>
        </w:rPr>
        <w:t>“</w:t>
      </w:r>
      <w:r>
        <w:rPr>
          <w:szCs w:val="21"/>
        </w:rPr>
        <w:t>一次委托</w:t>
      </w:r>
      <w:r>
        <w:rPr>
          <w:szCs w:val="21"/>
        </w:rPr>
        <w:t>”</w:t>
      </w:r>
      <w:r>
        <w:rPr>
          <w:szCs w:val="21"/>
        </w:rPr>
        <w:t>、运单</w:t>
      </w:r>
      <w:r>
        <w:rPr>
          <w:szCs w:val="21"/>
        </w:rPr>
        <w:t>“</w:t>
      </w:r>
      <w:r>
        <w:rPr>
          <w:szCs w:val="21"/>
        </w:rPr>
        <w:t>一单到底</w:t>
      </w:r>
      <w:r>
        <w:rPr>
          <w:szCs w:val="21"/>
        </w:rPr>
        <w:t>”</w:t>
      </w:r>
      <w:r>
        <w:rPr>
          <w:szCs w:val="21"/>
        </w:rPr>
        <w:t>、结算</w:t>
      </w:r>
      <w:r>
        <w:rPr>
          <w:szCs w:val="21"/>
        </w:rPr>
        <w:t>“</w:t>
      </w:r>
      <w:r>
        <w:rPr>
          <w:szCs w:val="21"/>
        </w:rPr>
        <w:t>一次收取</w:t>
      </w:r>
      <w:r>
        <w:rPr>
          <w:szCs w:val="21"/>
        </w:rPr>
        <w:t>”</w:t>
      </w:r>
      <w:r>
        <w:rPr>
          <w:szCs w:val="21"/>
        </w:rPr>
        <w:t>的服务方式。《推进多式联运发展优化调整运输结构工作方案（</w:t>
      </w:r>
      <w:r>
        <w:rPr>
          <w:szCs w:val="21"/>
        </w:rPr>
        <w:t>2021—2025</w:t>
      </w:r>
      <w:r>
        <w:rPr>
          <w:szCs w:val="21"/>
        </w:rPr>
        <w:t>年）》提出，培育多式联运市场主体，鼓励港口航运、铁路货运、航空寄递、货代企业及平台型企业等加快向多式联运经营人转型。</w:t>
      </w:r>
    </w:p>
    <w:p w14:paraId="6F3A8F39" w14:textId="06AA1BF5" w:rsidR="00954D6D" w:rsidRDefault="00000000">
      <w:pPr>
        <w:adjustRightInd w:val="0"/>
        <w:snapToGrid w:val="0"/>
        <w:spacing w:line="360" w:lineRule="auto"/>
        <w:ind w:firstLineChars="200" w:firstLine="420"/>
        <w:rPr>
          <w:szCs w:val="21"/>
        </w:rPr>
      </w:pPr>
      <w:r>
        <w:rPr>
          <w:szCs w:val="21"/>
        </w:rPr>
        <w:t>多式联运作为全球公认的高效运输组织模式，是我国综合运输体系建设的重点工程，已成为保障我国产业链供应链韧性和安全、促进交通运输绿色低碳转型、推动我国运输结构调整的重要</w:t>
      </w:r>
      <w:r w:rsidR="00927333">
        <w:rPr>
          <w:rFonts w:hint="eastAsia"/>
          <w:szCs w:val="21"/>
        </w:rPr>
        <w:t>举措</w:t>
      </w:r>
      <w:r>
        <w:rPr>
          <w:szCs w:val="21"/>
        </w:rPr>
        <w:t>。多式联运经营人是物流经营主体</w:t>
      </w:r>
      <w:r w:rsidR="006A5D97">
        <w:rPr>
          <w:rFonts w:hint="eastAsia"/>
          <w:szCs w:val="21"/>
        </w:rPr>
        <w:t>的</w:t>
      </w:r>
      <w:r>
        <w:rPr>
          <w:szCs w:val="21"/>
        </w:rPr>
        <w:t>高级形态，是促进多式联运发展的关键要素。近年来，多式联运经营人得到快速发展，作为独立的市场主体登上历史舞台。与传统的物流从业者相比，多式联运经营人具备协调不同运输方式之间衔接作业的能力，为客户提供一站式的全程物流服务。</w:t>
      </w:r>
    </w:p>
    <w:p w14:paraId="34956C4D" w14:textId="23A543AB" w:rsidR="00954D6D" w:rsidRDefault="00000000">
      <w:pPr>
        <w:adjustRightInd w:val="0"/>
        <w:snapToGrid w:val="0"/>
        <w:spacing w:line="360" w:lineRule="auto"/>
        <w:ind w:firstLineChars="200" w:firstLine="420"/>
        <w:rPr>
          <w:szCs w:val="21"/>
        </w:rPr>
      </w:pPr>
      <w:r>
        <w:rPr>
          <w:szCs w:val="21"/>
        </w:rPr>
        <w:t>为充分发挥多式联运规模化效应，提高多式联运总体发展水平，业内对于规范多式联运经营人呼声日益升高。中国集装箱行业协会在多式联运领域开拓多年，积累了良好的会员基础、工作基础和专业队伍，是相关部委、企业一致认可的推动我国多式联运发展的重要力量。中国集装箱行业协会多式联运专委会在国家大力推动多式联运发展背景下，结合行业企业发展诉求，提出本标准编制任务，由协会多式联运研究发展中心牵头组织相关单位进行本标准的编写工作。</w:t>
      </w:r>
    </w:p>
    <w:p w14:paraId="6368A3B5" w14:textId="3386A73D" w:rsidR="00954D6D" w:rsidRDefault="00000000" w:rsidP="00752C39">
      <w:pPr>
        <w:adjustRightInd w:val="0"/>
        <w:snapToGrid w:val="0"/>
        <w:spacing w:line="360" w:lineRule="auto"/>
        <w:ind w:firstLineChars="200" w:firstLine="420"/>
        <w:rPr>
          <w:szCs w:val="21"/>
        </w:rPr>
      </w:pPr>
      <w:r>
        <w:rPr>
          <w:szCs w:val="21"/>
        </w:rPr>
        <w:t>本标准的制定，</w:t>
      </w:r>
      <w:r w:rsidR="00F21BE5">
        <w:rPr>
          <w:rFonts w:hint="eastAsia"/>
          <w:szCs w:val="21"/>
        </w:rPr>
        <w:t>建立了多式联运经营人评估指标体系，</w:t>
      </w:r>
      <w:r>
        <w:rPr>
          <w:szCs w:val="21"/>
        </w:rPr>
        <w:t>填补</w:t>
      </w:r>
      <w:r w:rsidR="00470F36">
        <w:rPr>
          <w:rFonts w:hint="eastAsia"/>
          <w:szCs w:val="21"/>
        </w:rPr>
        <w:t>了</w:t>
      </w:r>
      <w:r>
        <w:rPr>
          <w:szCs w:val="21"/>
        </w:rPr>
        <w:t>我国多式联运经营人评估空白，</w:t>
      </w:r>
      <w:r w:rsidR="00F21BE5">
        <w:rPr>
          <w:rFonts w:hint="eastAsia"/>
          <w:szCs w:val="21"/>
        </w:rPr>
        <w:t>明确了多式联运经营人基本要求，引导我国多式联运经营人</w:t>
      </w:r>
      <w:r w:rsidR="00752C39">
        <w:rPr>
          <w:szCs w:val="21"/>
        </w:rPr>
        <w:t>综合服务</w:t>
      </w:r>
      <w:r w:rsidR="00752C39">
        <w:rPr>
          <w:rFonts w:hint="eastAsia"/>
          <w:szCs w:val="21"/>
        </w:rPr>
        <w:t>能力提升，</w:t>
      </w:r>
      <w:r>
        <w:rPr>
          <w:szCs w:val="21"/>
        </w:rPr>
        <w:t>为多式联运经营人提供切实的发展指导</w:t>
      </w:r>
      <w:r w:rsidR="002A0C8B">
        <w:rPr>
          <w:rFonts w:hint="eastAsia"/>
          <w:szCs w:val="21"/>
        </w:rPr>
        <w:t>，</w:t>
      </w:r>
      <w:r>
        <w:rPr>
          <w:szCs w:val="21"/>
        </w:rPr>
        <w:t>为多式联运发展做到有</w:t>
      </w:r>
      <w:r w:rsidR="002A0C8B">
        <w:rPr>
          <w:rFonts w:hint="eastAsia"/>
          <w:szCs w:val="21"/>
        </w:rPr>
        <w:t>规</w:t>
      </w:r>
      <w:r>
        <w:rPr>
          <w:szCs w:val="21"/>
        </w:rPr>
        <w:t>可依、有章可循。</w:t>
      </w:r>
    </w:p>
    <w:p w14:paraId="405D3982" w14:textId="77777777" w:rsidR="00954D6D" w:rsidRDefault="00000000">
      <w:pPr>
        <w:spacing w:beforeLines="50" w:before="156" w:afterLines="50" w:after="156" w:line="400" w:lineRule="exact"/>
        <w:ind w:firstLineChars="202" w:firstLine="424"/>
        <w:rPr>
          <w:rFonts w:eastAsia="黑体"/>
        </w:rPr>
      </w:pPr>
      <w:r>
        <w:rPr>
          <w:rFonts w:eastAsia="黑体"/>
        </w:rPr>
        <w:t>（二）起草单位</w:t>
      </w:r>
    </w:p>
    <w:p w14:paraId="53741980" w14:textId="77777777" w:rsidR="00954D6D" w:rsidRDefault="00000000">
      <w:pPr>
        <w:adjustRightInd w:val="0"/>
        <w:snapToGrid w:val="0"/>
        <w:spacing w:line="360" w:lineRule="auto"/>
        <w:ind w:firstLineChars="200" w:firstLine="420"/>
        <w:rPr>
          <w:szCs w:val="21"/>
        </w:rPr>
      </w:pPr>
      <w:r>
        <w:rPr>
          <w:szCs w:val="21"/>
        </w:rPr>
        <w:t>本标准起草单位：</w:t>
      </w:r>
    </w:p>
    <w:p w14:paraId="28032535" w14:textId="77777777" w:rsidR="00954D6D" w:rsidRDefault="00000000">
      <w:pPr>
        <w:spacing w:beforeLines="50" w:before="156" w:afterLines="50" w:after="156" w:line="400" w:lineRule="exact"/>
        <w:ind w:firstLineChars="202" w:firstLine="424"/>
        <w:rPr>
          <w:rFonts w:eastAsia="黑体"/>
        </w:rPr>
      </w:pPr>
      <w:r>
        <w:rPr>
          <w:rFonts w:eastAsia="黑体"/>
        </w:rPr>
        <w:t>（三）主要工作过程</w:t>
      </w:r>
    </w:p>
    <w:p w14:paraId="1BB736B3" w14:textId="731CBC16" w:rsidR="00954D6D" w:rsidRDefault="00000000">
      <w:pPr>
        <w:adjustRightInd w:val="0"/>
        <w:snapToGrid w:val="0"/>
        <w:spacing w:line="360" w:lineRule="auto"/>
        <w:ind w:firstLineChars="200" w:firstLine="420"/>
      </w:pPr>
      <w:r>
        <w:t>2022</w:t>
      </w:r>
      <w:r>
        <w:t>年</w:t>
      </w:r>
      <w:r>
        <w:t>8</w:t>
      </w:r>
      <w:r>
        <w:t>月，中国集装箱行业协会多式联运研究发展中心</w:t>
      </w:r>
      <w:r>
        <w:rPr>
          <w:rFonts w:hint="eastAsia"/>
        </w:rPr>
        <w:t>联合</w:t>
      </w:r>
      <w:r>
        <w:t>有关单位成立标准编制组，展开相关工作，明确分工和进度安排。项目组收集、整理了大量可用于参考的国内外相关标准、文献，对国家部委、相关组织发布的多式联运相关标准进行研究分析，结合多年来从事多式联运相关研究的经验积累，按照国家对于多式联运发展和多式联运经营主体的最新</w:t>
      </w:r>
      <w:r>
        <w:lastRenderedPageBreak/>
        <w:t>要求，起草形成了《多式联运经营人等级评估指标》草案。草案形成了标准涉及的术语和定义、申请评估的企业基本要求和等级评估指标等。</w:t>
      </w:r>
    </w:p>
    <w:p w14:paraId="5EBA3FB3" w14:textId="77777777" w:rsidR="00954D6D" w:rsidRDefault="00000000">
      <w:pPr>
        <w:adjustRightInd w:val="0"/>
        <w:snapToGrid w:val="0"/>
        <w:spacing w:line="360" w:lineRule="auto"/>
        <w:ind w:firstLineChars="200" w:firstLine="420"/>
      </w:pPr>
      <w:r>
        <w:t>2022</w:t>
      </w:r>
      <w:r>
        <w:t>年</w:t>
      </w:r>
      <w:r>
        <w:t>9</w:t>
      </w:r>
      <w:r>
        <w:t>月，编制组对标准草案进行反复研究，并通过多种形成征求相关专家、科研机构、高校、多式联运经营主体等意见建议，对《多式联运经营人等级评估指标》草案进行修改完善。</w:t>
      </w:r>
    </w:p>
    <w:p w14:paraId="2A2AAB97" w14:textId="77777777" w:rsidR="00954D6D" w:rsidRDefault="00000000">
      <w:pPr>
        <w:adjustRightInd w:val="0"/>
        <w:snapToGrid w:val="0"/>
        <w:spacing w:line="360" w:lineRule="auto"/>
        <w:ind w:firstLineChars="200" w:firstLine="420"/>
      </w:pPr>
      <w:r>
        <w:t>2022</w:t>
      </w:r>
      <w:r>
        <w:t>年</w:t>
      </w:r>
      <w:r>
        <w:t>10-12</w:t>
      </w:r>
      <w:r>
        <w:t>月，编制组与协会标委会沟通，并在协会理事会、常务理事会上就标准起草情况进行通报，通过反复对标准主要内容、编制说明等补充，形成《多式联运经营人等级评估指标》（征求意见稿）。</w:t>
      </w:r>
    </w:p>
    <w:p w14:paraId="42059978" w14:textId="77777777" w:rsidR="00954D6D" w:rsidRDefault="00000000">
      <w:pPr>
        <w:spacing w:beforeLines="50" w:before="156" w:afterLines="50" w:after="156" w:line="400" w:lineRule="exact"/>
        <w:ind w:firstLineChars="202" w:firstLine="424"/>
        <w:rPr>
          <w:rFonts w:eastAsia="黑体"/>
        </w:rPr>
      </w:pPr>
      <w:r>
        <w:rPr>
          <w:rFonts w:eastAsia="黑体"/>
        </w:rPr>
        <w:t>二、标准编制原则和确定标准主要内容的依据</w:t>
      </w:r>
      <w:r>
        <w:rPr>
          <w:rFonts w:eastAsia="黑体"/>
        </w:rPr>
        <w:t xml:space="preserve"> </w:t>
      </w:r>
    </w:p>
    <w:p w14:paraId="6BDD73B9" w14:textId="77777777" w:rsidR="00954D6D" w:rsidRDefault="00000000">
      <w:pPr>
        <w:spacing w:beforeLines="50" w:before="156" w:afterLines="50" w:after="156" w:line="400" w:lineRule="exact"/>
        <w:ind w:firstLineChars="202" w:firstLine="424"/>
        <w:rPr>
          <w:rFonts w:eastAsia="黑体"/>
        </w:rPr>
      </w:pPr>
      <w:r>
        <w:rPr>
          <w:rFonts w:eastAsia="黑体"/>
        </w:rPr>
        <w:t>（一）标准编制原则</w:t>
      </w:r>
    </w:p>
    <w:p w14:paraId="29AD65F6" w14:textId="77777777" w:rsidR="00954D6D" w:rsidRDefault="00000000">
      <w:pPr>
        <w:adjustRightInd w:val="0"/>
        <w:snapToGrid w:val="0"/>
        <w:spacing w:line="360" w:lineRule="auto"/>
        <w:ind w:firstLineChars="200" w:firstLine="420"/>
      </w:pPr>
      <w:r>
        <w:t>标准编制原则主要遵循以下原则：</w:t>
      </w:r>
      <w:r>
        <w:t xml:space="preserve"> </w:t>
      </w:r>
    </w:p>
    <w:p w14:paraId="7C2D5B9D" w14:textId="77777777" w:rsidR="00954D6D" w:rsidRDefault="00000000">
      <w:pPr>
        <w:adjustRightInd w:val="0"/>
        <w:snapToGrid w:val="0"/>
        <w:spacing w:line="360" w:lineRule="auto"/>
        <w:ind w:firstLineChars="194" w:firstLine="407"/>
      </w:pPr>
      <w:r>
        <w:t>1.</w:t>
      </w:r>
      <w:r>
        <w:t>规范性</w:t>
      </w:r>
    </w:p>
    <w:p w14:paraId="7320A0A6" w14:textId="77777777" w:rsidR="00954D6D" w:rsidRDefault="00000000">
      <w:pPr>
        <w:adjustRightInd w:val="0"/>
        <w:snapToGrid w:val="0"/>
        <w:spacing w:line="360" w:lineRule="auto"/>
        <w:ind w:firstLineChars="200" w:firstLine="420"/>
      </w:pPr>
      <w:r>
        <w:t>本标准严格按照</w:t>
      </w:r>
      <w:r>
        <w:t>GB/T 1.1</w:t>
      </w:r>
      <w:r>
        <w:rPr>
          <w:rFonts w:hint="eastAsia"/>
          <w:lang w:eastAsia="zh-Hans"/>
        </w:rPr>
        <w:t>—</w:t>
      </w:r>
      <w:r>
        <w:t>2020</w:t>
      </w:r>
      <w:r>
        <w:t>《标准化工作导则</w:t>
      </w:r>
      <w:r>
        <w:t xml:space="preserve"> </w:t>
      </w:r>
      <w:r>
        <w:t>第</w:t>
      </w:r>
      <w:r>
        <w:t>1</w:t>
      </w:r>
      <w:r>
        <w:t>部分</w:t>
      </w:r>
      <w:r>
        <w:t>:</w:t>
      </w:r>
      <w:r>
        <w:t>标准化文件的结构和起草规则》相关要求进行编写，保证格式标准、内容规范。</w:t>
      </w:r>
      <w:r>
        <w:t xml:space="preserve"> </w:t>
      </w:r>
    </w:p>
    <w:p w14:paraId="45C00201" w14:textId="77777777" w:rsidR="00954D6D" w:rsidRDefault="00000000">
      <w:pPr>
        <w:adjustRightInd w:val="0"/>
        <w:snapToGrid w:val="0"/>
        <w:spacing w:line="360" w:lineRule="auto"/>
        <w:ind w:firstLineChars="200" w:firstLine="420"/>
      </w:pPr>
      <w:r>
        <w:t>2.</w:t>
      </w:r>
      <w:r>
        <w:t>引导性</w:t>
      </w:r>
    </w:p>
    <w:p w14:paraId="7219CA62" w14:textId="7CF5D12D" w:rsidR="00954D6D" w:rsidRDefault="00000000">
      <w:pPr>
        <w:adjustRightInd w:val="0"/>
        <w:snapToGrid w:val="0"/>
        <w:spacing w:line="360" w:lineRule="auto"/>
        <w:ind w:firstLineChars="200" w:firstLine="420"/>
      </w:pPr>
      <w:r>
        <w:t>随着国家一系列</w:t>
      </w:r>
      <w:r w:rsidR="003D483B">
        <w:rPr>
          <w:rFonts w:hint="eastAsia"/>
        </w:rPr>
        <w:t>支持</w:t>
      </w:r>
      <w:r>
        <w:t>多式联运政策的出台，我国多式联运经营人处于快速</w:t>
      </w:r>
      <w:r w:rsidR="003D483B">
        <w:rPr>
          <w:rFonts w:hint="eastAsia"/>
        </w:rPr>
        <w:t>成长</w:t>
      </w:r>
      <w:r>
        <w:t>阶段。标准的编制充分考虑了对多式联运经营人在全程服务能力、数字化引领、</w:t>
      </w:r>
      <w:r w:rsidR="00832030">
        <w:rPr>
          <w:rFonts w:hint="eastAsia"/>
        </w:rPr>
        <w:t>网络化服务、装备设施保障</w:t>
      </w:r>
      <w:r>
        <w:t>和</w:t>
      </w:r>
      <w:r w:rsidR="00832030">
        <w:rPr>
          <w:rFonts w:hint="eastAsia"/>
        </w:rPr>
        <w:t>经营管理水平</w:t>
      </w:r>
      <w:r>
        <w:t>方面的引导，不断提升经营主体</w:t>
      </w:r>
      <w:r w:rsidR="004402D5">
        <w:rPr>
          <w:rFonts w:hint="eastAsia"/>
        </w:rPr>
        <w:t>综合服务能力</w:t>
      </w:r>
      <w:r>
        <w:t>。</w:t>
      </w:r>
    </w:p>
    <w:p w14:paraId="627612A0" w14:textId="77777777" w:rsidR="00954D6D" w:rsidRDefault="00000000">
      <w:pPr>
        <w:adjustRightInd w:val="0"/>
        <w:snapToGrid w:val="0"/>
        <w:spacing w:line="360" w:lineRule="auto"/>
        <w:ind w:firstLineChars="200" w:firstLine="420"/>
      </w:pPr>
      <w:r>
        <w:t>3.</w:t>
      </w:r>
      <w:r>
        <w:t>迫切性</w:t>
      </w:r>
    </w:p>
    <w:p w14:paraId="66B57C3C" w14:textId="79D14418" w:rsidR="00954D6D" w:rsidRDefault="00000000">
      <w:pPr>
        <w:adjustRightInd w:val="0"/>
        <w:snapToGrid w:val="0"/>
        <w:spacing w:line="360" w:lineRule="auto"/>
        <w:ind w:firstLineChars="200" w:firstLine="420"/>
      </w:pPr>
      <w:r>
        <w:t>经过多年发展，多式联运经营人成为物流经营企业中的独立主体，在运输结构调整、物流绿色转型方面发挥了重要作用。目前国内尚无对多式联运经营人的评价方式，行业对</w:t>
      </w:r>
      <w:r w:rsidR="00AC18EE">
        <w:rPr>
          <w:rFonts w:hint="eastAsia"/>
        </w:rPr>
        <w:t>界定</w:t>
      </w:r>
      <w:r>
        <w:t>多式联运经营人</w:t>
      </w:r>
      <w:r w:rsidR="00AC18EE">
        <w:rPr>
          <w:rFonts w:hint="eastAsia"/>
        </w:rPr>
        <w:t>、</w:t>
      </w:r>
      <w:r>
        <w:t>规范经营基本要求和进行</w:t>
      </w:r>
      <w:r w:rsidR="00D0196E">
        <w:rPr>
          <w:rFonts w:hint="eastAsia"/>
        </w:rPr>
        <w:t>等级</w:t>
      </w:r>
      <w:r w:rsidR="00F0762B">
        <w:rPr>
          <w:rFonts w:hint="eastAsia"/>
        </w:rPr>
        <w:t>评估</w:t>
      </w:r>
      <w:r>
        <w:t>有</w:t>
      </w:r>
      <w:r w:rsidR="003A4166">
        <w:rPr>
          <w:rFonts w:hint="eastAsia"/>
        </w:rPr>
        <w:t>迫切</w:t>
      </w:r>
      <w:r>
        <w:t>需求。</w:t>
      </w:r>
    </w:p>
    <w:p w14:paraId="5B6BEA27" w14:textId="77777777" w:rsidR="00954D6D" w:rsidRDefault="00000000">
      <w:pPr>
        <w:adjustRightInd w:val="0"/>
        <w:snapToGrid w:val="0"/>
        <w:spacing w:line="360" w:lineRule="auto"/>
        <w:ind w:firstLineChars="200" w:firstLine="420"/>
      </w:pPr>
      <w:r>
        <w:t>4.</w:t>
      </w:r>
      <w:r>
        <w:t>实用性</w:t>
      </w:r>
    </w:p>
    <w:p w14:paraId="5602CAA2" w14:textId="2A1320EA" w:rsidR="00954D6D" w:rsidRDefault="00000000" w:rsidP="0090134A">
      <w:pPr>
        <w:pStyle w:val="a8"/>
        <w:framePr w:hSpace="0" w:vSpace="0" w:wrap="auto" w:vAnchor="margin" w:hAnchor="text" w:xAlign="left" w:yAlign="inline"/>
        <w:adjustRightInd w:val="0"/>
        <w:snapToGrid w:val="0"/>
        <w:spacing w:line="360" w:lineRule="auto"/>
        <w:ind w:left="5" w:firstLineChars="200" w:firstLine="420"/>
      </w:pPr>
      <w:r>
        <w:t>本标准</w:t>
      </w:r>
      <w:r w:rsidR="000C1D91">
        <w:rPr>
          <w:rFonts w:hint="eastAsia"/>
        </w:rPr>
        <w:t>由</w:t>
      </w:r>
      <w:r>
        <w:t>具备行业</w:t>
      </w:r>
      <w:r w:rsidR="005861C7">
        <w:rPr>
          <w:rFonts w:hint="eastAsia"/>
        </w:rPr>
        <w:t>背景</w:t>
      </w:r>
      <w:r>
        <w:t>和</w:t>
      </w:r>
      <w:r w:rsidR="005861C7">
        <w:rPr>
          <w:rFonts w:hint="eastAsia"/>
        </w:rPr>
        <w:t>实践</w:t>
      </w:r>
      <w:r>
        <w:t>经验的相关单位起草，</w:t>
      </w:r>
      <w:r w:rsidR="0090134A">
        <w:rPr>
          <w:rFonts w:hint="eastAsia"/>
        </w:rPr>
        <w:t>起草过程中，</w:t>
      </w:r>
      <w:r w:rsidR="00C51353" w:rsidRPr="0090134A">
        <w:rPr>
          <w:rFonts w:hint="eastAsia"/>
        </w:rPr>
        <w:t>编制</w:t>
      </w:r>
      <w:r w:rsidR="005861C7" w:rsidRPr="0090134A">
        <w:rPr>
          <w:rFonts w:hint="eastAsia"/>
        </w:rPr>
        <w:t>组</w:t>
      </w:r>
      <w:r w:rsidR="00C51353" w:rsidRPr="0090134A">
        <w:rPr>
          <w:rFonts w:hint="eastAsia"/>
        </w:rPr>
        <w:t>开展了</w:t>
      </w:r>
      <w:r w:rsidR="00AE17BC" w:rsidRPr="0090134A">
        <w:rPr>
          <w:rFonts w:hint="eastAsia"/>
        </w:rPr>
        <w:t>广泛行业调研，结合了</w:t>
      </w:r>
      <w:r w:rsidR="0090134A" w:rsidRPr="0090134A">
        <w:rPr>
          <w:rFonts w:hint="eastAsia"/>
        </w:rPr>
        <w:t>大量</w:t>
      </w:r>
      <w:r w:rsidRPr="0090134A">
        <w:t>企业</w:t>
      </w:r>
      <w:r w:rsidR="0090134A" w:rsidRPr="0090134A">
        <w:rPr>
          <w:rFonts w:hint="eastAsia"/>
        </w:rPr>
        <w:t>样本</w:t>
      </w:r>
      <w:r w:rsidR="00AE17BC" w:rsidRPr="0090134A">
        <w:rPr>
          <w:rFonts w:hint="eastAsia"/>
        </w:rPr>
        <w:t>，开展多轮专家论证</w:t>
      </w:r>
      <w:r w:rsidR="0090134A" w:rsidRPr="0090134A">
        <w:rPr>
          <w:rFonts w:hint="eastAsia"/>
        </w:rPr>
        <w:t>，充分考虑了我国多式联运发展实际和现阶段主要特征</w:t>
      </w:r>
      <w:r w:rsidR="00AE17BC">
        <w:rPr>
          <w:rFonts w:hint="eastAsia"/>
        </w:rPr>
        <w:t>。</w:t>
      </w:r>
      <w:r w:rsidR="00AE17BC">
        <w:t>本标准</w:t>
      </w:r>
      <w:r>
        <w:t>作为行业团体标准，具有较强实用性。</w:t>
      </w:r>
    </w:p>
    <w:p w14:paraId="44249B58" w14:textId="77777777" w:rsidR="00954D6D" w:rsidRDefault="00000000">
      <w:pPr>
        <w:adjustRightInd w:val="0"/>
        <w:snapToGrid w:val="0"/>
        <w:spacing w:line="360" w:lineRule="auto"/>
        <w:ind w:firstLineChars="200" w:firstLine="420"/>
      </w:pPr>
      <w:r>
        <w:t>5.</w:t>
      </w:r>
      <w:r>
        <w:t>可扩充性</w:t>
      </w:r>
    </w:p>
    <w:p w14:paraId="4B68476D" w14:textId="6134217F" w:rsidR="00954D6D" w:rsidRDefault="00000000">
      <w:pPr>
        <w:adjustRightInd w:val="0"/>
        <w:snapToGrid w:val="0"/>
        <w:spacing w:line="360" w:lineRule="auto"/>
        <w:ind w:firstLineChars="200" w:firstLine="420"/>
      </w:pPr>
      <w:r>
        <w:t>我国多式联运快速发展，本标准应根据实际情况不断进行更新、扩展和延伸，编制组建议在每</w:t>
      </w:r>
      <w:r>
        <w:t>3-5</w:t>
      </w:r>
      <w:r>
        <w:t>年内对本标准进行修订完善，及时做好与行业发展实际的接轨。</w:t>
      </w:r>
    </w:p>
    <w:p w14:paraId="7A88ECDF" w14:textId="77777777" w:rsidR="00954D6D" w:rsidRDefault="00000000">
      <w:pPr>
        <w:spacing w:beforeLines="50" w:before="156" w:afterLines="50" w:after="156" w:line="400" w:lineRule="exact"/>
        <w:ind w:firstLineChars="202" w:firstLine="424"/>
        <w:rPr>
          <w:rFonts w:eastAsia="黑体"/>
        </w:rPr>
      </w:pPr>
      <w:r>
        <w:rPr>
          <w:rFonts w:eastAsia="黑体"/>
        </w:rPr>
        <w:t>（二）编制依据</w:t>
      </w:r>
      <w:r>
        <w:rPr>
          <w:rFonts w:eastAsia="黑体"/>
        </w:rPr>
        <w:t xml:space="preserve"> </w:t>
      </w:r>
    </w:p>
    <w:p w14:paraId="71F423C4" w14:textId="567DF3F4" w:rsidR="00954D6D" w:rsidRDefault="00000000">
      <w:pPr>
        <w:adjustRightInd w:val="0"/>
        <w:snapToGrid w:val="0"/>
        <w:spacing w:line="360" w:lineRule="auto"/>
        <w:ind w:firstLineChars="200" w:firstLine="420"/>
      </w:pPr>
      <w:r>
        <w:t>本标准编制过程中，对于多式联运经营人的要求需要符合物流企业的定义，同时根据《货物多式联运术语》对涉及的相关术语进行了修改再定义，部分的企业要求和指标释义还参考</w:t>
      </w:r>
      <w:r>
        <w:lastRenderedPageBreak/>
        <w:t>了《中</w:t>
      </w:r>
      <w:r>
        <w:rPr>
          <w:rFonts w:hint="eastAsia"/>
          <w:lang w:eastAsia="zh-Hans"/>
        </w:rPr>
        <w:t>华</w:t>
      </w:r>
      <w:r>
        <w:t>人民共和国民法典》中多式联运合同的内容。</w:t>
      </w:r>
    </w:p>
    <w:p w14:paraId="3E0D00AD" w14:textId="77777777" w:rsidR="00954D6D" w:rsidRDefault="00000000">
      <w:pPr>
        <w:adjustRightInd w:val="0"/>
        <w:snapToGrid w:val="0"/>
        <w:spacing w:line="360" w:lineRule="auto"/>
        <w:ind w:firstLineChars="200" w:firstLine="420"/>
      </w:pPr>
      <w:r>
        <w:t>本标准遵循以下标准规范的规定，作为本标准起草和编写的重要依据。</w:t>
      </w:r>
    </w:p>
    <w:p w14:paraId="13DFCB09" w14:textId="77777777" w:rsidR="00954D6D" w:rsidRDefault="00000000">
      <w:pPr>
        <w:adjustRightInd w:val="0"/>
        <w:snapToGrid w:val="0"/>
        <w:spacing w:line="360" w:lineRule="auto"/>
        <w:ind w:firstLineChars="200" w:firstLine="420"/>
      </w:pPr>
      <w:r>
        <w:t xml:space="preserve">GB/T 19680 </w:t>
      </w:r>
      <w:r>
        <w:t>物流企业分类与评估指标</w:t>
      </w:r>
    </w:p>
    <w:p w14:paraId="0B7CD81D" w14:textId="77777777" w:rsidR="00954D6D" w:rsidRDefault="00000000">
      <w:pPr>
        <w:adjustRightInd w:val="0"/>
        <w:snapToGrid w:val="0"/>
        <w:spacing w:line="360" w:lineRule="auto"/>
        <w:ind w:firstLineChars="200" w:firstLine="420"/>
      </w:pPr>
      <w:r>
        <w:t xml:space="preserve">GB/T 18354 </w:t>
      </w:r>
      <w:r>
        <w:t>物流术语</w:t>
      </w:r>
    </w:p>
    <w:p w14:paraId="4F7B7AB8" w14:textId="77777777" w:rsidR="00954D6D" w:rsidRDefault="00000000">
      <w:pPr>
        <w:adjustRightInd w:val="0"/>
        <w:snapToGrid w:val="0"/>
        <w:spacing w:line="360" w:lineRule="auto"/>
        <w:ind w:firstLineChars="200" w:firstLine="420"/>
      </w:pPr>
      <w:r>
        <w:t xml:space="preserve">GB/T 42184 </w:t>
      </w:r>
      <w:r>
        <w:t>货物多式联运术语</w:t>
      </w:r>
    </w:p>
    <w:p w14:paraId="4F1FC8CC" w14:textId="77777777" w:rsidR="00954D6D" w:rsidRDefault="00000000">
      <w:pPr>
        <w:spacing w:beforeLines="50" w:before="156" w:afterLines="50" w:after="156" w:line="400" w:lineRule="exact"/>
        <w:ind w:firstLineChars="202" w:firstLine="424"/>
        <w:rPr>
          <w:rFonts w:eastAsia="黑体"/>
        </w:rPr>
      </w:pPr>
      <w:r>
        <w:rPr>
          <w:rFonts w:eastAsia="黑体"/>
        </w:rPr>
        <w:t>三、主要内容</w:t>
      </w:r>
      <w:r>
        <w:rPr>
          <w:rFonts w:eastAsia="黑体"/>
        </w:rPr>
        <w:t xml:space="preserve"> </w:t>
      </w:r>
    </w:p>
    <w:p w14:paraId="11671FCA" w14:textId="77777777" w:rsidR="00954D6D" w:rsidRDefault="00000000">
      <w:pPr>
        <w:adjustRightInd w:val="0"/>
        <w:snapToGrid w:val="0"/>
        <w:spacing w:line="360" w:lineRule="auto"/>
        <w:ind w:firstLineChars="200" w:firstLine="420"/>
        <w:rPr>
          <w:szCs w:val="21"/>
        </w:rPr>
      </w:pPr>
      <w:r>
        <w:rPr>
          <w:szCs w:val="21"/>
        </w:rPr>
        <w:t>本文件所规定的主要技术内容在以下章节阐述。</w:t>
      </w:r>
      <w:r>
        <w:rPr>
          <w:szCs w:val="21"/>
        </w:rPr>
        <w:t xml:space="preserve"> </w:t>
      </w:r>
    </w:p>
    <w:p w14:paraId="3C3B4E84" w14:textId="77777777" w:rsidR="00954D6D" w:rsidRDefault="00000000">
      <w:pPr>
        <w:spacing w:beforeLines="50" w:before="156" w:afterLines="50" w:after="156" w:line="400" w:lineRule="exact"/>
        <w:ind w:firstLineChars="202" w:firstLine="424"/>
        <w:rPr>
          <w:rFonts w:eastAsia="黑体"/>
        </w:rPr>
      </w:pPr>
      <w:r>
        <w:rPr>
          <w:rFonts w:eastAsia="黑体"/>
        </w:rPr>
        <w:t>1.</w:t>
      </w:r>
      <w:r>
        <w:rPr>
          <w:rFonts w:eastAsia="黑体"/>
        </w:rPr>
        <w:t>第</w:t>
      </w:r>
      <w:r>
        <w:rPr>
          <w:rFonts w:eastAsia="黑体"/>
        </w:rPr>
        <w:t>1</w:t>
      </w:r>
      <w:r>
        <w:rPr>
          <w:rFonts w:eastAsia="黑体"/>
        </w:rPr>
        <w:t>章</w:t>
      </w:r>
      <w:r>
        <w:rPr>
          <w:rFonts w:eastAsia="黑体"/>
        </w:rPr>
        <w:t xml:space="preserve"> </w:t>
      </w:r>
      <w:r>
        <w:rPr>
          <w:rFonts w:eastAsia="黑体"/>
        </w:rPr>
        <w:t>范围</w:t>
      </w:r>
    </w:p>
    <w:p w14:paraId="4A3FF864" w14:textId="77777777" w:rsidR="00954D6D" w:rsidRDefault="00000000">
      <w:pPr>
        <w:adjustRightInd w:val="0"/>
        <w:snapToGrid w:val="0"/>
        <w:spacing w:line="360" w:lineRule="auto"/>
        <w:ind w:firstLineChars="200" w:firstLine="420"/>
      </w:pPr>
      <w:r>
        <w:t>本文件规定了多式联运经营人的相关术语和定义、基本要求、等级划分与评估指标。</w:t>
      </w:r>
    </w:p>
    <w:p w14:paraId="1328F763" w14:textId="77777777" w:rsidR="00954D6D" w:rsidRDefault="00000000">
      <w:pPr>
        <w:adjustRightInd w:val="0"/>
        <w:snapToGrid w:val="0"/>
        <w:spacing w:line="360" w:lineRule="auto"/>
        <w:ind w:firstLineChars="200" w:firstLine="420"/>
      </w:pPr>
      <w:r>
        <w:t>本文件适用于多式联运经营人的界定与评估，也适用于多式联运经营人的规范与管理。</w:t>
      </w:r>
    </w:p>
    <w:p w14:paraId="25A74963" w14:textId="77777777" w:rsidR="00954D6D" w:rsidRDefault="00000000">
      <w:pPr>
        <w:spacing w:beforeLines="50" w:before="156" w:afterLines="50" w:after="156" w:line="400" w:lineRule="exact"/>
        <w:ind w:firstLineChars="202" w:firstLine="424"/>
        <w:rPr>
          <w:rFonts w:eastAsia="黑体"/>
        </w:rPr>
      </w:pPr>
      <w:r>
        <w:rPr>
          <w:rFonts w:eastAsia="黑体"/>
        </w:rPr>
        <w:t>2.</w:t>
      </w:r>
      <w:r>
        <w:rPr>
          <w:rFonts w:eastAsia="黑体"/>
        </w:rPr>
        <w:t>第</w:t>
      </w:r>
      <w:r>
        <w:rPr>
          <w:rFonts w:eastAsia="黑体"/>
        </w:rPr>
        <w:t>3</w:t>
      </w:r>
      <w:r>
        <w:rPr>
          <w:rFonts w:eastAsia="黑体"/>
        </w:rPr>
        <w:t>章</w:t>
      </w:r>
      <w:r>
        <w:rPr>
          <w:rFonts w:eastAsia="黑体"/>
        </w:rPr>
        <w:t xml:space="preserve"> </w:t>
      </w:r>
      <w:r>
        <w:rPr>
          <w:rFonts w:eastAsia="黑体"/>
        </w:rPr>
        <w:t>术语和定义</w:t>
      </w:r>
    </w:p>
    <w:p w14:paraId="1DB72C31" w14:textId="2E3C09B4" w:rsidR="00954D6D" w:rsidRDefault="00000000">
      <w:pPr>
        <w:spacing w:afterLines="50" w:after="156" w:line="360" w:lineRule="auto"/>
        <w:ind w:firstLineChars="200" w:firstLine="420"/>
        <w:rPr>
          <w:bCs/>
          <w:szCs w:val="21"/>
        </w:rPr>
      </w:pPr>
      <w:r>
        <w:rPr>
          <w:bCs/>
          <w:szCs w:val="21"/>
        </w:rPr>
        <w:t>本章内容主要依据</w:t>
      </w:r>
      <w:r>
        <w:rPr>
          <w:bCs/>
          <w:szCs w:val="21"/>
        </w:rPr>
        <w:t>GB/T 42184</w:t>
      </w:r>
      <w:r>
        <w:rPr>
          <w:bCs/>
          <w:szCs w:val="21"/>
        </w:rPr>
        <w:t>《货物多式联运术语》的相关定义，有修改。</w:t>
      </w:r>
    </w:p>
    <w:p w14:paraId="17270362" w14:textId="77777777" w:rsidR="00954D6D" w:rsidRDefault="00000000">
      <w:pPr>
        <w:spacing w:beforeLines="50" w:before="156" w:afterLines="50" w:after="156" w:line="400" w:lineRule="exact"/>
        <w:ind w:firstLineChars="202" w:firstLine="424"/>
        <w:rPr>
          <w:rFonts w:eastAsia="黑体"/>
        </w:rPr>
      </w:pPr>
      <w:r>
        <w:rPr>
          <w:rFonts w:eastAsia="黑体"/>
        </w:rPr>
        <w:t>3.</w:t>
      </w:r>
      <w:r>
        <w:rPr>
          <w:rFonts w:eastAsia="黑体"/>
        </w:rPr>
        <w:t>第</w:t>
      </w:r>
      <w:r>
        <w:rPr>
          <w:rFonts w:eastAsia="黑体"/>
        </w:rPr>
        <w:t>4</w:t>
      </w:r>
      <w:r>
        <w:rPr>
          <w:rFonts w:eastAsia="黑体"/>
        </w:rPr>
        <w:t>章</w:t>
      </w:r>
      <w:r>
        <w:rPr>
          <w:rFonts w:eastAsia="黑体"/>
        </w:rPr>
        <w:t xml:space="preserve"> </w:t>
      </w:r>
      <w:r>
        <w:rPr>
          <w:rFonts w:eastAsia="黑体"/>
        </w:rPr>
        <w:t>企业基本要求</w:t>
      </w:r>
    </w:p>
    <w:p w14:paraId="4EB98730" w14:textId="77777777" w:rsidR="00954D6D" w:rsidRDefault="00000000">
      <w:pPr>
        <w:adjustRightInd w:val="0"/>
        <w:snapToGrid w:val="0"/>
        <w:spacing w:line="360" w:lineRule="auto"/>
        <w:ind w:firstLineChars="200" w:firstLine="420"/>
      </w:pPr>
      <w:r>
        <w:t>本章主要多式联运经营人的经营业务以及相关的运输组织、设施设备、信息系统及服务人员等要求进行了阐述。</w:t>
      </w:r>
    </w:p>
    <w:p w14:paraId="3E842C4E" w14:textId="77777777" w:rsidR="00954D6D" w:rsidRDefault="00000000">
      <w:pPr>
        <w:spacing w:beforeLines="50" w:before="156" w:afterLines="50" w:after="156" w:line="400" w:lineRule="exact"/>
        <w:ind w:firstLineChars="202" w:firstLine="424"/>
        <w:rPr>
          <w:rFonts w:eastAsia="黑体"/>
        </w:rPr>
      </w:pPr>
      <w:r>
        <w:rPr>
          <w:rFonts w:eastAsia="黑体"/>
        </w:rPr>
        <w:t>4.</w:t>
      </w:r>
      <w:r>
        <w:rPr>
          <w:rFonts w:eastAsia="黑体"/>
        </w:rPr>
        <w:t>第</w:t>
      </w:r>
      <w:r>
        <w:rPr>
          <w:rFonts w:eastAsia="黑体"/>
        </w:rPr>
        <w:t>5</w:t>
      </w:r>
      <w:r>
        <w:rPr>
          <w:rFonts w:eastAsia="黑体"/>
        </w:rPr>
        <w:t>章</w:t>
      </w:r>
      <w:r>
        <w:rPr>
          <w:rFonts w:eastAsia="黑体"/>
        </w:rPr>
        <w:t xml:space="preserve"> </w:t>
      </w:r>
      <w:r>
        <w:rPr>
          <w:rFonts w:eastAsia="黑体"/>
        </w:rPr>
        <w:t>等级评估指标</w:t>
      </w:r>
    </w:p>
    <w:p w14:paraId="6FA48D71" w14:textId="77777777" w:rsidR="00954D6D" w:rsidRDefault="00000000">
      <w:pPr>
        <w:adjustRightInd w:val="0"/>
        <w:snapToGrid w:val="0"/>
        <w:spacing w:line="360" w:lineRule="auto"/>
        <w:ind w:firstLineChars="200" w:firstLine="420"/>
      </w:pPr>
      <w:r>
        <w:t>本章主要对多式联运经营人等级原则、评估指标等相关规范进行了阐述。其中，多式联运经营人按照不同等级设定了经营状况、运输组织、设施设备、信息系统、服务水平等</w:t>
      </w:r>
      <w:r>
        <w:t>5</w:t>
      </w:r>
      <w:r>
        <w:t>大类</w:t>
      </w:r>
      <w:r>
        <w:t>31</w:t>
      </w:r>
      <w:r>
        <w:t>小类评估指标。同时，根据多式联运经营主要业务方式的不同，部分指标为非必要性指标。</w:t>
      </w:r>
    </w:p>
    <w:p w14:paraId="16D3117A" w14:textId="77777777" w:rsidR="00954D6D" w:rsidRDefault="00000000">
      <w:pPr>
        <w:spacing w:beforeLines="50" w:before="156" w:afterLines="50" w:after="156" w:line="400" w:lineRule="exact"/>
        <w:ind w:firstLineChars="202" w:firstLine="424"/>
        <w:rPr>
          <w:rFonts w:eastAsia="黑体"/>
        </w:rPr>
      </w:pPr>
      <w:r>
        <w:rPr>
          <w:rFonts w:eastAsia="黑体"/>
        </w:rPr>
        <w:t>5.</w:t>
      </w:r>
      <w:r>
        <w:rPr>
          <w:rFonts w:eastAsia="黑体"/>
        </w:rPr>
        <w:t>第</w:t>
      </w:r>
      <w:r>
        <w:rPr>
          <w:rFonts w:eastAsia="黑体"/>
        </w:rPr>
        <w:t>6</w:t>
      </w:r>
      <w:r>
        <w:rPr>
          <w:rFonts w:eastAsia="黑体"/>
        </w:rPr>
        <w:t>章</w:t>
      </w:r>
      <w:r>
        <w:rPr>
          <w:rFonts w:eastAsia="黑体"/>
        </w:rPr>
        <w:t xml:space="preserve"> </w:t>
      </w:r>
      <w:r>
        <w:rPr>
          <w:rFonts w:eastAsia="黑体"/>
        </w:rPr>
        <w:t>评估实施</w:t>
      </w:r>
    </w:p>
    <w:p w14:paraId="3A523EAD" w14:textId="77777777" w:rsidR="00954D6D" w:rsidRDefault="00000000">
      <w:pPr>
        <w:spacing w:beforeLines="50" w:before="156" w:afterLines="50" w:after="156" w:line="400" w:lineRule="exact"/>
        <w:ind w:firstLineChars="202" w:firstLine="424"/>
        <w:rPr>
          <w:rFonts w:eastAsia="黑体"/>
        </w:rPr>
      </w:pPr>
      <w:r>
        <w:t>本章规范了依托标准进行评估工作的机构要求和实施要求。</w:t>
      </w:r>
    </w:p>
    <w:p w14:paraId="003B4606" w14:textId="77777777" w:rsidR="00954D6D" w:rsidRDefault="00000000">
      <w:pPr>
        <w:spacing w:beforeLines="50" w:before="156" w:afterLines="50" w:after="156" w:line="400" w:lineRule="exact"/>
        <w:ind w:firstLineChars="202" w:firstLine="424"/>
        <w:rPr>
          <w:rFonts w:eastAsia="黑体"/>
        </w:rPr>
      </w:pPr>
      <w:r>
        <w:rPr>
          <w:rFonts w:eastAsia="黑体"/>
        </w:rPr>
        <w:t>6.</w:t>
      </w:r>
      <w:r>
        <w:rPr>
          <w:rFonts w:eastAsia="黑体"/>
        </w:rPr>
        <w:t>附录</w:t>
      </w:r>
    </w:p>
    <w:p w14:paraId="7CF9F91E" w14:textId="452ECFAD" w:rsidR="00954D6D" w:rsidRDefault="00000000">
      <w:pPr>
        <w:spacing w:line="360" w:lineRule="auto"/>
      </w:pPr>
      <w:r>
        <w:t xml:space="preserve">    </w:t>
      </w:r>
      <w:r>
        <w:t>附录对第</w:t>
      </w:r>
      <w:r>
        <w:t>5</w:t>
      </w:r>
      <w:r>
        <w:t>章等级评估指标设定的指标进行规范性解释，作为标准</w:t>
      </w:r>
      <w:r w:rsidR="00955280">
        <w:rPr>
          <w:rFonts w:hint="eastAsia"/>
        </w:rPr>
        <w:t>规范</w:t>
      </w:r>
      <w:r>
        <w:t>的必要补充。</w:t>
      </w:r>
    </w:p>
    <w:p w14:paraId="1CD6E2CC" w14:textId="77777777" w:rsidR="00954D6D" w:rsidRDefault="00000000">
      <w:pPr>
        <w:spacing w:beforeLines="50" w:before="156" w:afterLines="50" w:after="156" w:line="400" w:lineRule="exact"/>
        <w:ind w:firstLineChars="202" w:firstLine="424"/>
        <w:rPr>
          <w:rFonts w:eastAsia="黑体"/>
        </w:rPr>
      </w:pPr>
      <w:r>
        <w:rPr>
          <w:rFonts w:eastAsia="黑体"/>
        </w:rPr>
        <w:t>四、采用国际标准或者国外先进标准的程度</w:t>
      </w:r>
    </w:p>
    <w:p w14:paraId="7AC76760" w14:textId="1B0D4ECC" w:rsidR="00954D6D" w:rsidRDefault="00000000">
      <w:pPr>
        <w:spacing w:beforeLines="50" w:before="156" w:afterLines="50" w:after="156" w:line="400" w:lineRule="exact"/>
        <w:ind w:firstLineChars="202" w:firstLine="424"/>
      </w:pPr>
      <w:r>
        <w:t xml:space="preserve">    </w:t>
      </w:r>
      <w:r>
        <w:t>本标准</w:t>
      </w:r>
      <w:r w:rsidR="00353A2E">
        <w:rPr>
          <w:rFonts w:hint="eastAsia"/>
        </w:rPr>
        <w:t>未</w:t>
      </w:r>
      <w:r>
        <w:t>采用国际标准。</w:t>
      </w:r>
    </w:p>
    <w:p w14:paraId="4ED5C1B7" w14:textId="77777777" w:rsidR="00954D6D" w:rsidRDefault="00000000">
      <w:pPr>
        <w:spacing w:beforeLines="50" w:before="156" w:afterLines="50" w:after="156" w:line="400" w:lineRule="exact"/>
        <w:ind w:firstLineChars="202" w:firstLine="424"/>
        <w:rPr>
          <w:rFonts w:eastAsia="黑体"/>
        </w:rPr>
      </w:pPr>
      <w:r>
        <w:rPr>
          <w:rFonts w:eastAsia="黑体"/>
        </w:rPr>
        <w:t>五、废止现行有关标准的建议。</w:t>
      </w:r>
    </w:p>
    <w:p w14:paraId="79755C6C" w14:textId="77777777" w:rsidR="00954D6D" w:rsidRDefault="00000000">
      <w:pPr>
        <w:spacing w:beforeLines="50" w:before="156" w:afterLines="50" w:after="156" w:line="400" w:lineRule="exact"/>
        <w:ind w:firstLineChars="202" w:firstLine="424"/>
      </w:pPr>
      <w:r>
        <w:lastRenderedPageBreak/>
        <w:t xml:space="preserve">    </w:t>
      </w:r>
      <w:r>
        <w:t>本标准为首次发布，无需要废止的相关标准。</w:t>
      </w:r>
    </w:p>
    <w:p w14:paraId="26679E5C" w14:textId="77777777" w:rsidR="00954D6D" w:rsidRDefault="00000000">
      <w:pPr>
        <w:spacing w:beforeLines="50" w:before="156" w:afterLines="50" w:after="156" w:line="400" w:lineRule="exact"/>
        <w:ind w:firstLineChars="202" w:firstLine="424"/>
        <w:rPr>
          <w:rFonts w:eastAsia="黑体"/>
        </w:rPr>
      </w:pPr>
      <w:r>
        <w:rPr>
          <w:rFonts w:eastAsia="黑体"/>
        </w:rPr>
        <w:t>六、重大分歧意见的处理</w:t>
      </w:r>
    </w:p>
    <w:p w14:paraId="70330476" w14:textId="77777777" w:rsidR="00954D6D" w:rsidRDefault="00000000">
      <w:pPr>
        <w:pStyle w:val="a9"/>
        <w:spacing w:line="400" w:lineRule="exact"/>
        <w:ind w:firstLineChars="371" w:firstLine="779"/>
      </w:pPr>
      <w:r>
        <w:t>无。</w:t>
      </w:r>
      <w:r>
        <w:t xml:space="preserve"> </w:t>
      </w:r>
    </w:p>
    <w:p w14:paraId="703F2949" w14:textId="77777777" w:rsidR="00954D6D" w:rsidRDefault="00000000">
      <w:pPr>
        <w:spacing w:beforeLines="50" w:before="156" w:afterLines="50" w:after="156" w:line="400" w:lineRule="exact"/>
        <w:ind w:firstLineChars="202" w:firstLine="424"/>
        <w:rPr>
          <w:rFonts w:eastAsia="黑体"/>
        </w:rPr>
      </w:pPr>
      <w:r>
        <w:rPr>
          <w:rFonts w:eastAsia="黑体"/>
        </w:rPr>
        <w:t>七、其他应予说明的事项</w:t>
      </w:r>
    </w:p>
    <w:p w14:paraId="421FD0A0" w14:textId="77777777" w:rsidR="00954D6D" w:rsidRDefault="00000000">
      <w:pPr>
        <w:pStyle w:val="a9"/>
        <w:spacing w:line="400" w:lineRule="exact"/>
        <w:ind w:firstLineChars="371" w:firstLine="779"/>
      </w:pPr>
      <w:r>
        <w:t>无。</w:t>
      </w:r>
    </w:p>
    <w:p w14:paraId="599374BF" w14:textId="77777777" w:rsidR="00954D6D" w:rsidRDefault="00954D6D">
      <w:pPr>
        <w:spacing w:line="400" w:lineRule="exact"/>
        <w:ind w:firstLine="480"/>
        <w:rPr>
          <w:color w:val="FF0000"/>
          <w:szCs w:val="21"/>
        </w:rPr>
      </w:pPr>
    </w:p>
    <w:bookmarkEnd w:id="0"/>
    <w:bookmarkEnd w:id="1"/>
    <w:bookmarkEnd w:id="2"/>
    <w:p w14:paraId="08F2AF70" w14:textId="77777777" w:rsidR="00954D6D" w:rsidRDefault="00000000">
      <w:pPr>
        <w:spacing w:line="400" w:lineRule="exact"/>
        <w:jc w:val="right"/>
        <w:rPr>
          <w:szCs w:val="21"/>
        </w:rPr>
      </w:pPr>
      <w:r>
        <w:rPr>
          <w:szCs w:val="21"/>
        </w:rPr>
        <w:t>标准编制组</w:t>
      </w:r>
    </w:p>
    <w:p w14:paraId="61410C50" w14:textId="77777777" w:rsidR="00954D6D" w:rsidRDefault="00000000">
      <w:pPr>
        <w:spacing w:line="400" w:lineRule="exact"/>
        <w:jc w:val="right"/>
        <w:rPr>
          <w:szCs w:val="21"/>
        </w:rPr>
      </w:pPr>
      <w:r>
        <w:rPr>
          <w:szCs w:val="21"/>
        </w:rPr>
        <w:t>2023</w:t>
      </w:r>
      <w:r>
        <w:rPr>
          <w:szCs w:val="21"/>
        </w:rPr>
        <w:t>年</w:t>
      </w:r>
      <w:r>
        <w:rPr>
          <w:szCs w:val="21"/>
        </w:rPr>
        <w:t>1</w:t>
      </w:r>
      <w:r>
        <w:rPr>
          <w:szCs w:val="21"/>
        </w:rPr>
        <w:t>月</w:t>
      </w:r>
    </w:p>
    <w:sectPr w:rsidR="00954D6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62C2A" w14:textId="77777777" w:rsidR="001A33EE" w:rsidRDefault="001A33EE">
      <w:r>
        <w:separator/>
      </w:r>
    </w:p>
  </w:endnote>
  <w:endnote w:type="continuationSeparator" w:id="0">
    <w:p w14:paraId="11757B22" w14:textId="77777777" w:rsidR="001A33EE" w:rsidRDefault="001A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01223"/>
      <w:docPartObj>
        <w:docPartGallery w:val="AutoText"/>
      </w:docPartObj>
    </w:sdtPr>
    <w:sdtContent>
      <w:sdt>
        <w:sdtPr>
          <w:id w:val="860082579"/>
          <w:docPartObj>
            <w:docPartGallery w:val="AutoText"/>
          </w:docPartObj>
        </w:sdtPr>
        <w:sdtContent>
          <w:p w14:paraId="6A5DD7EE" w14:textId="77777777" w:rsidR="00954D6D" w:rsidRDefault="00000000">
            <w:pPr>
              <w:pStyle w:val="a3"/>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4</w:t>
            </w:r>
            <w:r>
              <w:rPr>
                <w:b/>
                <w:bCs/>
                <w:sz w:val="24"/>
                <w:szCs w:val="24"/>
              </w:rPr>
              <w:fldChar w:fldCharType="end"/>
            </w:r>
          </w:p>
        </w:sdtContent>
      </w:sdt>
    </w:sdtContent>
  </w:sdt>
  <w:p w14:paraId="2D31AB24" w14:textId="77777777" w:rsidR="00954D6D" w:rsidRDefault="00954D6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61EFC" w14:textId="77777777" w:rsidR="001A33EE" w:rsidRDefault="001A33EE">
      <w:r>
        <w:separator/>
      </w:r>
    </w:p>
  </w:footnote>
  <w:footnote w:type="continuationSeparator" w:id="0">
    <w:p w14:paraId="4016BB13" w14:textId="77777777" w:rsidR="001A33EE" w:rsidRDefault="001A3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5C7"/>
    <w:rsid w:val="FFDFAEB7"/>
    <w:rsid w:val="00000AD5"/>
    <w:rsid w:val="0007089F"/>
    <w:rsid w:val="00085D47"/>
    <w:rsid w:val="000A1077"/>
    <w:rsid w:val="000A2397"/>
    <w:rsid w:val="000C0668"/>
    <w:rsid w:val="000C1D91"/>
    <w:rsid w:val="000D23B6"/>
    <w:rsid w:val="00115FAF"/>
    <w:rsid w:val="0017455E"/>
    <w:rsid w:val="001A33EE"/>
    <w:rsid w:val="001D105F"/>
    <w:rsid w:val="00245091"/>
    <w:rsid w:val="002A0199"/>
    <w:rsid w:val="002A0C8B"/>
    <w:rsid w:val="002F3752"/>
    <w:rsid w:val="00301D4D"/>
    <w:rsid w:val="00323309"/>
    <w:rsid w:val="00344CE1"/>
    <w:rsid w:val="00353A2E"/>
    <w:rsid w:val="00357541"/>
    <w:rsid w:val="003A4166"/>
    <w:rsid w:val="003A6272"/>
    <w:rsid w:val="003C070A"/>
    <w:rsid w:val="003C2CDF"/>
    <w:rsid w:val="003C65C7"/>
    <w:rsid w:val="003D483B"/>
    <w:rsid w:val="004017A6"/>
    <w:rsid w:val="00406853"/>
    <w:rsid w:val="00416345"/>
    <w:rsid w:val="004402D5"/>
    <w:rsid w:val="00441720"/>
    <w:rsid w:val="004560F0"/>
    <w:rsid w:val="00456D2C"/>
    <w:rsid w:val="00470F36"/>
    <w:rsid w:val="004C23AA"/>
    <w:rsid w:val="004C3A7C"/>
    <w:rsid w:val="004D20AF"/>
    <w:rsid w:val="004D785D"/>
    <w:rsid w:val="00557B71"/>
    <w:rsid w:val="005861C7"/>
    <w:rsid w:val="005E163A"/>
    <w:rsid w:val="005E3906"/>
    <w:rsid w:val="005F423C"/>
    <w:rsid w:val="0060646C"/>
    <w:rsid w:val="0061660E"/>
    <w:rsid w:val="006408AA"/>
    <w:rsid w:val="006544F9"/>
    <w:rsid w:val="00667414"/>
    <w:rsid w:val="00685E17"/>
    <w:rsid w:val="006A5D97"/>
    <w:rsid w:val="006B6D69"/>
    <w:rsid w:val="006D73C5"/>
    <w:rsid w:val="006F2F2C"/>
    <w:rsid w:val="0071103D"/>
    <w:rsid w:val="007217DD"/>
    <w:rsid w:val="00732B2A"/>
    <w:rsid w:val="00752C39"/>
    <w:rsid w:val="007A771F"/>
    <w:rsid w:val="007F33AF"/>
    <w:rsid w:val="00832030"/>
    <w:rsid w:val="00856A6A"/>
    <w:rsid w:val="008649B8"/>
    <w:rsid w:val="008A1D11"/>
    <w:rsid w:val="008C339C"/>
    <w:rsid w:val="008E41C7"/>
    <w:rsid w:val="008F1B0A"/>
    <w:rsid w:val="008F44E7"/>
    <w:rsid w:val="008F6E14"/>
    <w:rsid w:val="0090134A"/>
    <w:rsid w:val="009078EE"/>
    <w:rsid w:val="00925C67"/>
    <w:rsid w:val="00927333"/>
    <w:rsid w:val="00954D6D"/>
    <w:rsid w:val="00955280"/>
    <w:rsid w:val="00974603"/>
    <w:rsid w:val="00980DD7"/>
    <w:rsid w:val="00996DBC"/>
    <w:rsid w:val="00A15F74"/>
    <w:rsid w:val="00A23D2F"/>
    <w:rsid w:val="00A90848"/>
    <w:rsid w:val="00A92E2C"/>
    <w:rsid w:val="00AC18EE"/>
    <w:rsid w:val="00AE17BC"/>
    <w:rsid w:val="00B012FA"/>
    <w:rsid w:val="00B646EF"/>
    <w:rsid w:val="00B66F0B"/>
    <w:rsid w:val="00B82F10"/>
    <w:rsid w:val="00BB0CFE"/>
    <w:rsid w:val="00BB2F7D"/>
    <w:rsid w:val="00BC264B"/>
    <w:rsid w:val="00BF0B8A"/>
    <w:rsid w:val="00C36E5F"/>
    <w:rsid w:val="00C51353"/>
    <w:rsid w:val="00C64755"/>
    <w:rsid w:val="00C712E1"/>
    <w:rsid w:val="00CE53B1"/>
    <w:rsid w:val="00CE7925"/>
    <w:rsid w:val="00D0196E"/>
    <w:rsid w:val="00D4543F"/>
    <w:rsid w:val="00D64D2D"/>
    <w:rsid w:val="00DA4D8D"/>
    <w:rsid w:val="00DB26CA"/>
    <w:rsid w:val="00DD3E6C"/>
    <w:rsid w:val="00E13947"/>
    <w:rsid w:val="00E77F09"/>
    <w:rsid w:val="00E94261"/>
    <w:rsid w:val="00EA6531"/>
    <w:rsid w:val="00ED7677"/>
    <w:rsid w:val="00F0762B"/>
    <w:rsid w:val="00F21AA1"/>
    <w:rsid w:val="00F21BE5"/>
    <w:rsid w:val="00F5586F"/>
    <w:rsid w:val="00F94D1D"/>
    <w:rsid w:val="00F96C61"/>
    <w:rsid w:val="00FA5F48"/>
    <w:rsid w:val="00FD2828"/>
    <w:rsid w:val="00FE3FBD"/>
    <w:rsid w:val="05FAF1ED"/>
    <w:rsid w:val="3B7E7111"/>
    <w:rsid w:val="7FB0C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443DC"/>
  <w15:docId w15:val="{9A162F51-AB48-4B4D-B453-A5EBB7EA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pPr>
      <w:tabs>
        <w:tab w:val="center" w:pos="4153"/>
        <w:tab w:val="right" w:pos="8306"/>
      </w:tabs>
      <w:snapToGrid w:val="0"/>
      <w:jc w:val="center"/>
    </w:pPr>
    <w:rPr>
      <w:rFonts w:asciiTheme="minorHAnsi" w:hAnsiTheme="minorHAnsi" w:cstheme="minorBidi"/>
      <w:sz w:val="18"/>
      <w:szCs w:val="18"/>
    </w:rPr>
  </w:style>
  <w:style w:type="paragraph" w:customStyle="1" w:styleId="a7">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paragraph" w:customStyle="1" w:styleId="a8">
    <w:name w:val="终结线"/>
    <w:basedOn w:val="a"/>
    <w:pPr>
      <w:framePr w:hSpace="181" w:vSpace="181" w:wrap="around" w:vAnchor="text" w:hAnchor="margin" w:xAlign="center" w:y="285"/>
    </w:pPr>
  </w:style>
  <w:style w:type="character" w:customStyle="1" w:styleId="a6">
    <w:name w:val="页眉 字符"/>
    <w:link w:val="a5"/>
    <w:uiPriority w:val="99"/>
    <w:qFormat/>
    <w:rPr>
      <w:rFonts w:eastAsia="宋体"/>
      <w:sz w:val="18"/>
      <w:szCs w:val="18"/>
    </w:rPr>
  </w:style>
  <w:style w:type="character" w:customStyle="1" w:styleId="1">
    <w:name w:val="页眉 字符1"/>
    <w:basedOn w:val="a0"/>
    <w:uiPriority w:val="99"/>
    <w:semiHidden/>
    <w:qFormat/>
    <w:rPr>
      <w:rFonts w:ascii="Times New Roman" w:eastAsia="宋体" w:hAnsi="Times New Roman" w:cs="Times New Roman"/>
      <w:sz w:val="18"/>
      <w:szCs w:val="18"/>
    </w:rPr>
  </w:style>
  <w:style w:type="character" w:customStyle="1" w:styleId="a4">
    <w:name w:val="页脚 字符"/>
    <w:basedOn w:val="a0"/>
    <w:link w:val="a3"/>
    <w:uiPriority w:val="99"/>
    <w:rPr>
      <w:rFonts w:ascii="Times New Roman" w:eastAsia="宋体" w:hAnsi="Times New Roman" w:cs="Times New Roman"/>
      <w:sz w:val="18"/>
      <w:szCs w:val="18"/>
    </w:rPr>
  </w:style>
  <w:style w:type="paragraph" w:styleId="a9">
    <w:name w:val="List Paragraph"/>
    <w:basedOn w:val="a"/>
    <w:uiPriority w:val="34"/>
    <w:qFormat/>
    <w:pPr>
      <w:ind w:firstLineChars="200" w:firstLine="420"/>
    </w:pPr>
  </w:style>
  <w:style w:type="paragraph" w:customStyle="1" w:styleId="aa">
    <w:name w:val="段"/>
    <w:link w:val="Char"/>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
    <w:name w:val="段 Char"/>
    <w:link w:val="aa"/>
    <w:qFormat/>
    <w:rPr>
      <w:rFonts w:ascii="宋体" w:eastAsia="宋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4</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haopanfeng@chinaccia.com</dc:creator>
  <cp:lastModifiedBy>haopanfeng@chinaccia.com</cp:lastModifiedBy>
  <cp:revision>308</cp:revision>
  <cp:lastPrinted>2023-01-11T10:11:00Z</cp:lastPrinted>
  <dcterms:created xsi:type="dcterms:W3CDTF">2022-12-13T15:06:00Z</dcterms:created>
  <dcterms:modified xsi:type="dcterms:W3CDTF">2023-01-11T08:01:00Z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2052-4.6.1.7451</vt:lpwstr>
  </property>
  <property fmtid="{D5CDD505-2E9C-101B-9397-08002B2CF9AE}" pid="3" name="ICV">
    <vt:lpwstr>41F52839F1A491EFCD4CBE638C8A585B</vt:lpwstr>
  </property>
</Properties>
</file>